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F" w:rsidRPr="00523418" w:rsidRDefault="005A4AEF">
      <w:pPr>
        <w:rPr>
          <w:noProof w:val="0"/>
        </w:rPr>
      </w:pPr>
    </w:p>
    <w:p w:rsidR="005A4AEF" w:rsidRDefault="006126E0">
      <w:pPr>
        <w:rPr>
          <w:rFonts w:ascii="Calibri Light" w:eastAsia="Calibri Light" w:hAnsi="Calibri Light" w:cs="Calibri Light"/>
          <w:b/>
          <w:bCs/>
          <w:color w:val="6773B6"/>
          <w:sz w:val="32"/>
          <w:szCs w:val="32"/>
          <w:u w:color="6773B6"/>
        </w:rPr>
      </w:pPr>
      <w:r w:rsidRPr="006126E0">
        <w:rPr>
          <w:rFonts w:ascii="Calibri Light" w:eastAsia="Calibri Light" w:hAnsi="Calibri Light" w:cs="Calibri Light"/>
          <w:b/>
          <w:bCs/>
          <w:color w:val="6773B6"/>
          <w:sz w:val="32"/>
          <w:szCs w:val="32"/>
          <w:u w:color="6773B6"/>
        </w:rPr>
        <w:t>Konference o kybernetické bezpečnosti Security mění termín</w:t>
      </w:r>
    </w:p>
    <w:p w:rsidR="006126E0" w:rsidRPr="00523418" w:rsidRDefault="006126E0">
      <w:pPr>
        <w:rPr>
          <w:noProof w:val="0"/>
        </w:rPr>
      </w:pPr>
    </w:p>
    <w:p w:rsidR="0005009B" w:rsidRPr="00014546" w:rsidRDefault="006126E0" w:rsidP="0005009B">
      <w:pPr>
        <w:rPr>
          <w:rFonts w:ascii="Calibri Light" w:eastAsia="Calibri Light" w:hAnsi="Calibri Light" w:cs="Calibri Light"/>
          <w:bCs/>
          <w:color w:val="6773B6"/>
          <w:sz w:val="24"/>
          <w:szCs w:val="24"/>
          <w:u w:color="6773B6"/>
        </w:rPr>
      </w:pPr>
      <w:r w:rsidRPr="006126E0">
        <w:rPr>
          <w:rFonts w:ascii="Calibri Light" w:eastAsia="Calibri Light" w:hAnsi="Calibri Light" w:cs="Calibri Light"/>
          <w:bCs/>
          <w:color w:val="6773B6"/>
          <w:sz w:val="24"/>
          <w:szCs w:val="24"/>
          <w:u w:color="6773B6"/>
        </w:rPr>
        <w:t>Důvodem je úsilí pořadatelů minimalizovat aktuální rizika spojená se šířením koronavirové infekce a zájem zachovat unikátní charakter akce</w:t>
      </w:r>
    </w:p>
    <w:p w:rsidR="0005009B" w:rsidRPr="00523418" w:rsidRDefault="0005009B">
      <w:pPr>
        <w:rPr>
          <w:noProof w:val="0"/>
        </w:rPr>
      </w:pPr>
    </w:p>
    <w:p w:rsidR="0005009B" w:rsidRPr="00523418" w:rsidRDefault="006126E0" w:rsidP="0005009B">
      <w:pPr>
        <w:rPr>
          <w:b/>
          <w:bCs/>
          <w:noProof w:val="0"/>
        </w:rPr>
      </w:pPr>
      <w:r w:rsidRPr="006126E0">
        <w:rPr>
          <w:b/>
          <w:bCs/>
          <w:noProof w:val="0"/>
        </w:rPr>
        <w:t>Praha 4. března 2020 – Konference Security 2020 neproběhne v avizovaném termínu 11. a 12. března. Organizátoři se snaží předejít rizikům spojeným s pořádáním velké mezinárodní akce v době akutního výskytu koronavirové infekce. Společnost AEC v současnosti intenzivně jedná o n</w:t>
      </w:r>
      <w:r w:rsidRPr="006126E0">
        <w:rPr>
          <w:b/>
          <w:bCs/>
          <w:noProof w:val="0"/>
        </w:rPr>
        <w:t>á</w:t>
      </w:r>
      <w:r w:rsidRPr="006126E0">
        <w:rPr>
          <w:b/>
          <w:bCs/>
          <w:noProof w:val="0"/>
        </w:rPr>
        <w:t>hradním termínu, jako nejpravděpodobnější se jeví září 2020. Program konference zůstává beze změny, již zakoupené vstupenky jsou i nadále platné, přesné datum konání bude včas upřesněno.</w:t>
      </w:r>
    </w:p>
    <w:p w:rsidR="00246FC3" w:rsidRPr="00523418" w:rsidRDefault="00246FC3" w:rsidP="00246FC3">
      <w:pPr>
        <w:rPr>
          <w:b/>
          <w:noProof w:val="0"/>
        </w:rPr>
      </w:pPr>
      <w:r w:rsidRPr="00523418">
        <w:rPr>
          <w:b/>
          <w:noProof w:val="0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Rozhodnutí pořadatele přesunout termín konání největší nezávislé tuzemské události zaměř</w:t>
      </w:r>
      <w:r w:rsidRPr="006126E0">
        <w:rPr>
          <w:rFonts w:eastAsia="Times New Roman"/>
          <w:noProof w:val="0"/>
          <w:bdr w:val="none" w:sz="0" w:space="0" w:color="auto"/>
        </w:rPr>
        <w:t>e</w:t>
      </w:r>
      <w:r w:rsidRPr="006126E0">
        <w:rPr>
          <w:rFonts w:eastAsia="Times New Roman"/>
          <w:noProof w:val="0"/>
          <w:bdr w:val="none" w:sz="0" w:space="0" w:color="auto"/>
        </w:rPr>
        <w:t>né na kybernetickou bezpečnost předcházelo pečlivé zvážení všech okolností a opakované konzu</w:t>
      </w:r>
      <w:r w:rsidRPr="006126E0">
        <w:rPr>
          <w:rFonts w:eastAsia="Times New Roman"/>
          <w:noProof w:val="0"/>
          <w:bdr w:val="none" w:sz="0" w:space="0" w:color="auto"/>
        </w:rPr>
        <w:t>l</w:t>
      </w:r>
      <w:r w:rsidRPr="006126E0">
        <w:rPr>
          <w:rFonts w:eastAsia="Times New Roman"/>
          <w:noProof w:val="0"/>
          <w:bdr w:val="none" w:sz="0" w:space="0" w:color="auto"/>
        </w:rPr>
        <w:t>tace s účastníky akce, s partnery i s odpovědnými pracovníky Ministerstva zdravotnictví ČR.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Firmy se z pochopitelných důvodů snaží chránit své lidi, a za současné situace jim nedoporučují účast na velkých akcích, navíc s mezinárodním přesahem. V případě konference Security se tato opatření týkají kromě samotných účastníků také přednášejících.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„</w:t>
      </w:r>
      <w:r w:rsidRPr="006126E0">
        <w:rPr>
          <w:rFonts w:eastAsia="Times New Roman"/>
          <w:i/>
          <w:noProof w:val="0"/>
          <w:bdr w:val="none" w:sz="0" w:space="0" w:color="auto"/>
        </w:rPr>
        <w:t>Na konferenci mělo vystoupit 31 mluvčích z ČR i ze zahraničí</w:t>
      </w:r>
      <w:r w:rsidRPr="006126E0">
        <w:rPr>
          <w:rFonts w:eastAsia="Times New Roman"/>
          <w:noProof w:val="0"/>
          <w:bdr w:val="none" w:sz="0" w:space="0" w:color="auto"/>
        </w:rPr>
        <w:t>,“ konstatoval Igor Čech, marketingový manažer AEC, a dodal: „</w:t>
      </w:r>
      <w:r w:rsidRPr="006126E0">
        <w:rPr>
          <w:rFonts w:eastAsia="Times New Roman"/>
          <w:i/>
          <w:noProof w:val="0"/>
          <w:bdr w:val="none" w:sz="0" w:space="0" w:color="auto"/>
        </w:rPr>
        <w:t>Počet těch, kteří nás byli nuceni požádat o odhlášení, stále rostl. V posledních dnech se jednalo o čtyři přednášející a mnoho desítek účastníků</w:t>
      </w:r>
      <w:r w:rsidRPr="006126E0">
        <w:rPr>
          <w:rFonts w:eastAsia="Times New Roman"/>
          <w:noProof w:val="0"/>
          <w:bdr w:val="none" w:sz="0" w:space="0" w:color="auto"/>
        </w:rPr>
        <w:t>.“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Déle než týden tak lidé z pořádající společnosti AEC pracovali s krizovými plány pro případ, že by bylo třeba radikálně změnit způsob organizace konference. Operativně zajistili potřebnou techniku a v</w:t>
      </w:r>
      <w:r w:rsidRPr="006126E0">
        <w:rPr>
          <w:rFonts w:eastAsia="Times New Roman"/>
          <w:noProof w:val="0"/>
          <w:bdr w:val="none" w:sz="0" w:space="0" w:color="auto"/>
        </w:rPr>
        <w:t>y</w:t>
      </w:r>
      <w:r w:rsidRPr="006126E0">
        <w:rPr>
          <w:rFonts w:eastAsia="Times New Roman"/>
          <w:noProof w:val="0"/>
          <w:bdr w:val="none" w:sz="0" w:space="0" w:color="auto"/>
        </w:rPr>
        <w:t>bavení pro přednášení formou telemostu a začali kontaktovat zainteresované.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Konference Security se každoročně účastní více než 600 návštěvníků a ukázalo se, že mnozí z nich tuto akci vnímají především jako příležitost pro setkání, výměnu zkušeností a networking. Řešení v podobě telemostu by konferenci ochudilo právě o tento důležitý aspekt.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Za rozhodnutím krizového štábu AEC změnit přes veškeré logistické a další komplikace termín konání 28. ročníku konference stojí jak úsilí minimalizovat aktuální rizika spojená se šířením koronavirové infekce, tak i snaha zachovat unikátní charakter jednoho z nejzajímavějších tuzemských setkání IT odborníků.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„</w:t>
      </w:r>
      <w:r w:rsidRPr="006126E0">
        <w:rPr>
          <w:rFonts w:eastAsia="Times New Roman"/>
          <w:i/>
          <w:noProof w:val="0"/>
          <w:bdr w:val="none" w:sz="0" w:space="0" w:color="auto"/>
        </w:rPr>
        <w:t>Během posledních hodin jsem hovořil s mnoha představiteli přihlášených firem. Všichni litovali nast</w:t>
      </w:r>
      <w:r w:rsidRPr="006126E0">
        <w:rPr>
          <w:rFonts w:eastAsia="Times New Roman"/>
          <w:i/>
          <w:noProof w:val="0"/>
          <w:bdr w:val="none" w:sz="0" w:space="0" w:color="auto"/>
        </w:rPr>
        <w:t>a</w:t>
      </w:r>
      <w:r w:rsidRPr="006126E0">
        <w:rPr>
          <w:rFonts w:eastAsia="Times New Roman"/>
          <w:i/>
          <w:noProof w:val="0"/>
          <w:bdr w:val="none" w:sz="0" w:space="0" w:color="auto"/>
        </w:rPr>
        <w:t>lé situace a zároveň do jednoho kvitovali naše finální rozhodnutí najít pro konferenci náhradní te</w:t>
      </w:r>
      <w:r w:rsidRPr="006126E0">
        <w:rPr>
          <w:rFonts w:eastAsia="Times New Roman"/>
          <w:i/>
          <w:noProof w:val="0"/>
          <w:bdr w:val="none" w:sz="0" w:space="0" w:color="auto"/>
        </w:rPr>
        <w:t>r</w:t>
      </w:r>
      <w:r w:rsidRPr="006126E0">
        <w:rPr>
          <w:rFonts w:eastAsia="Times New Roman"/>
          <w:i/>
          <w:noProof w:val="0"/>
          <w:bdr w:val="none" w:sz="0" w:space="0" w:color="auto"/>
        </w:rPr>
        <w:t>mín</w:t>
      </w:r>
      <w:r w:rsidRPr="006126E0">
        <w:rPr>
          <w:rFonts w:eastAsia="Times New Roman"/>
          <w:noProof w:val="0"/>
          <w:bdr w:val="none" w:sz="0" w:space="0" w:color="auto"/>
        </w:rPr>
        <w:t xml:space="preserve">,“ uvedl Igor Čech. </w:t>
      </w:r>
    </w:p>
    <w:p w:rsidR="006126E0" w:rsidRPr="006126E0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 xml:space="preserve"> </w:t>
      </w:r>
    </w:p>
    <w:p w:rsidR="0005009B" w:rsidRPr="00523418" w:rsidRDefault="006126E0" w:rsidP="006126E0">
      <w:pPr>
        <w:rPr>
          <w:rFonts w:eastAsia="Times New Roman"/>
          <w:noProof w:val="0"/>
          <w:bdr w:val="none" w:sz="0" w:space="0" w:color="auto"/>
        </w:rPr>
      </w:pPr>
      <w:r w:rsidRPr="006126E0">
        <w:rPr>
          <w:rFonts w:eastAsia="Times New Roman"/>
          <w:noProof w:val="0"/>
          <w:bdr w:val="none" w:sz="0" w:space="0" w:color="auto"/>
        </w:rPr>
        <w:t>Podle jeho slov se všichni shodli na tom, že jak přednášející, tak hlavní letošní témata, tedy Skutečné bezpečnostní incidenty a Cloud Security, jsou příliš atraktivní na to, aby se konference Security 2020 odbyla polovičatým řešením.</w:t>
      </w:r>
    </w:p>
    <w:p w:rsidR="00246FC3" w:rsidRDefault="00246FC3" w:rsidP="00246FC3">
      <w:pPr>
        <w:rPr>
          <w:rFonts w:eastAsia="Times New Roman"/>
          <w:noProof w:val="0"/>
          <w:bdr w:val="none" w:sz="0" w:space="0" w:color="auto"/>
        </w:rPr>
      </w:pPr>
    </w:p>
    <w:p w:rsidR="006126E0" w:rsidRDefault="006126E0" w:rsidP="00246FC3">
      <w:pPr>
        <w:rPr>
          <w:rFonts w:eastAsia="Times New Roman"/>
          <w:noProof w:val="0"/>
          <w:bdr w:val="none" w:sz="0" w:space="0" w:color="auto"/>
        </w:rPr>
      </w:pPr>
    </w:p>
    <w:p w:rsidR="006126E0" w:rsidRDefault="006126E0" w:rsidP="00246FC3">
      <w:pPr>
        <w:rPr>
          <w:rFonts w:eastAsia="Times New Roman"/>
          <w:noProof w:val="0"/>
          <w:bdr w:val="none" w:sz="0" w:space="0" w:color="auto"/>
        </w:rPr>
      </w:pPr>
    </w:p>
    <w:p w:rsidR="006126E0" w:rsidRPr="00523418" w:rsidRDefault="006126E0" w:rsidP="00246FC3"/>
    <w:p w:rsidR="00E7636E" w:rsidRPr="00523418" w:rsidRDefault="00E7636E">
      <w:pPr>
        <w:rPr>
          <w:noProof w:val="0"/>
        </w:rPr>
      </w:pPr>
    </w:p>
    <w:p w:rsidR="005A4AEF" w:rsidRPr="00523418" w:rsidRDefault="00D5656C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shd w:val="clear" w:color="auto" w:fill="FFFFFF"/>
        </w:rPr>
      </w:pPr>
      <w:r w:rsidRPr="00523418">
        <w:rPr>
          <w:rFonts w:ascii="Calibri" w:eastAsia="Calibri" w:hAnsi="Calibri" w:cs="Calibri"/>
          <w:b/>
          <w:bCs/>
          <w:shd w:val="clear" w:color="auto" w:fill="FFFFFF"/>
        </w:rPr>
        <w:t>O společnosti AEC</w:t>
      </w:r>
    </w:p>
    <w:p w:rsidR="005A4AEF" w:rsidRPr="00610910" w:rsidRDefault="00D5656C" w:rsidP="0013477B">
      <w:pPr>
        <w:jc w:val="left"/>
        <w:rPr>
          <w:rStyle w:val="dn"/>
          <w:noProof w:val="0"/>
          <w:shd w:val="clear" w:color="auto" w:fill="FFFFFF"/>
        </w:rPr>
      </w:pPr>
      <w:r w:rsidRPr="00523418">
        <w:rPr>
          <w:noProof w:val="0"/>
          <w:shd w:val="clear" w:color="auto" w:fill="FFFFFF"/>
        </w:rPr>
        <w:t>AEC patří již od svého založení v roce 1991 k předním poskytovatelům služeb v oblasti kybernetické bezpečnosti. Kvalita nabízených řešení se opírá o dlouholetou praxi v oblasti informační technologií a ověřené standardy, včetně legislativy EU. AEC pomáhá svým klientům řešit ty nejnáročnější bezpe</w:t>
      </w:r>
      <w:r w:rsidRPr="00523418">
        <w:rPr>
          <w:noProof w:val="0"/>
          <w:shd w:val="clear" w:color="auto" w:fill="FFFFFF"/>
        </w:rPr>
        <w:t>č</w:t>
      </w:r>
      <w:r w:rsidRPr="00523418">
        <w:rPr>
          <w:noProof w:val="0"/>
          <w:shd w:val="clear" w:color="auto" w:fill="FFFFFF"/>
        </w:rPr>
        <w:t>nostní výzvy dneška a zorientovat se v nových produktech a technologiích. Společnost, mezi jejíž z</w:t>
      </w:r>
      <w:r w:rsidRPr="00523418">
        <w:rPr>
          <w:noProof w:val="0"/>
          <w:shd w:val="clear" w:color="auto" w:fill="FFFFFF"/>
        </w:rPr>
        <w:t>á</w:t>
      </w:r>
      <w:r w:rsidRPr="00523418">
        <w:rPr>
          <w:noProof w:val="0"/>
          <w:shd w:val="clear" w:color="auto" w:fill="FFFFFF"/>
        </w:rPr>
        <w:t>kazníky patří finanční instituce, podniky z oblasti telekomunikací, utilit, ale i instituce veřejné správy, maximalizuje efektivitu svých opatření tím, že dokáže unikátním způsobem kombinovat přístupy a odbornosti etických hackerů, technologických inženýrů, konzultantů i zkušených auditorů. Vedle toho rovněž disponuje týmy pro specifický servis, jako je forenzní analýza, brandprotection, CSIRT a další, jejichž dostupnost je v České republice stále minimální.</w:t>
      </w:r>
      <w:r w:rsidR="00610910">
        <w:rPr>
          <w:noProof w:val="0"/>
          <w:shd w:val="clear" w:color="auto" w:fill="FFFFFF"/>
        </w:rPr>
        <w:t xml:space="preserve"> </w:t>
      </w:r>
      <w:r w:rsidR="00610910" w:rsidRPr="00610910">
        <w:rPr>
          <w:noProof w:val="0"/>
          <w:shd w:val="clear" w:color="auto" w:fill="FFFFFF"/>
        </w:rPr>
        <w:t>Od roku 2019 je AEC členem Aricoma Group, největšího ICT holdingu v regionu Česko-Slovensko. Členové Aricoma Group poskytují komplexní ICT služby pro firemní sféru a coby součást investiční skupiny KKCG jsou základem pro evropskou expanzi ICT aktivit této skupiny.</w:t>
      </w:r>
      <w:r w:rsidRPr="00523418">
        <w:rPr>
          <w:noProof w:val="0"/>
          <w:shd w:val="clear" w:color="auto" w:fill="FFFFFF"/>
        </w:rPr>
        <w:t xml:space="preserve"> Více se dozvíte na</w:t>
      </w:r>
      <w:r w:rsidR="00A85F7E" w:rsidRPr="00523418">
        <w:rPr>
          <w:noProof w:val="0"/>
        </w:rPr>
        <w:t xml:space="preserve"> </w:t>
      </w:r>
      <w:hyperlink r:id="rId6" w:history="1">
        <w:r w:rsidR="00A85F7E" w:rsidRPr="00523418">
          <w:rPr>
            <w:rStyle w:val="Hypertextovodkaz"/>
            <w:noProof w:val="0"/>
            <w:color w:val="1155CC"/>
            <w:shd w:val="clear" w:color="auto" w:fill="FFFFFF"/>
          </w:rPr>
          <w:t>www.aec.cz</w:t>
        </w:r>
      </w:hyperlink>
      <w:r w:rsidRPr="00523418">
        <w:rPr>
          <w:rStyle w:val="dn"/>
          <w:b/>
          <w:bCs/>
          <w:noProof w:val="0"/>
          <w:shd w:val="clear" w:color="auto" w:fill="FFFFFF"/>
        </w:rPr>
        <w:t>.</w:t>
      </w:r>
      <w:r w:rsidR="00246FC3" w:rsidRPr="00523418">
        <w:rPr>
          <w:rStyle w:val="dn"/>
          <w:b/>
          <w:bCs/>
          <w:noProof w:val="0"/>
          <w:shd w:val="clear" w:color="auto" w:fill="FFFFFF"/>
        </w:rPr>
        <w:t xml:space="preserve"> </w:t>
      </w:r>
    </w:p>
    <w:p w:rsidR="005A4AEF" w:rsidRPr="00523418" w:rsidRDefault="005A4AEF">
      <w:pPr>
        <w:rPr>
          <w:noProof w:val="0"/>
        </w:rPr>
      </w:pPr>
    </w:p>
    <w:p w:rsidR="005A4AEF" w:rsidRPr="00523418" w:rsidRDefault="005A4AEF">
      <w:pPr>
        <w:rPr>
          <w:noProof w:val="0"/>
        </w:rPr>
      </w:pPr>
    </w:p>
    <w:p w:rsidR="005A4AEF" w:rsidRPr="00523418" w:rsidRDefault="00D5656C">
      <w:pPr>
        <w:rPr>
          <w:rStyle w:val="dn"/>
          <w:b/>
          <w:bCs/>
          <w:noProof w:val="0"/>
          <w:color w:val="6773B6"/>
          <w:u w:color="6773B6"/>
        </w:rPr>
      </w:pPr>
      <w:r w:rsidRPr="00523418">
        <w:rPr>
          <w:rStyle w:val="dn"/>
          <w:b/>
          <w:bCs/>
          <w:noProof w:val="0"/>
          <w:color w:val="6773B6"/>
          <w:u w:color="6773B6"/>
        </w:rPr>
        <w:t>Kontakty pro média:</w:t>
      </w: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>Zdena Mallinu</w:t>
      </w: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 xml:space="preserve">Public Relations </w:t>
      </w:r>
      <w:r w:rsidRPr="00523418">
        <w:rPr>
          <w:rStyle w:val="dn"/>
          <w:noProof w:val="0"/>
        </w:rPr>
        <w:tab/>
      </w:r>
      <w:r w:rsidRPr="00523418">
        <w:rPr>
          <w:rStyle w:val="dn"/>
          <w:noProof w:val="0"/>
        </w:rPr>
        <w:tab/>
      </w: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 xml:space="preserve">E: </w:t>
      </w:r>
      <w:hyperlink r:id="rId7" w:history="1">
        <w:r w:rsidRPr="00523418">
          <w:rPr>
            <w:rStyle w:val="Hyperlink1"/>
            <w:noProof w:val="0"/>
          </w:rPr>
          <w:t>pr@aec.cz</w:t>
        </w:r>
      </w:hyperlink>
    </w:p>
    <w:p w:rsidR="005A4AEF" w:rsidRPr="00523418" w:rsidRDefault="00D5656C">
      <w:pPr>
        <w:rPr>
          <w:rStyle w:val="dn"/>
          <w:b/>
          <w:bCs/>
          <w:noProof w:val="0"/>
          <w:color w:val="6773B6"/>
          <w:u w:color="6773B6"/>
        </w:rPr>
      </w:pPr>
      <w:r w:rsidRPr="00523418">
        <w:rPr>
          <w:rStyle w:val="dn"/>
          <w:noProof w:val="0"/>
        </w:rPr>
        <w:t>T: 775 993 393</w:t>
      </w:r>
    </w:p>
    <w:p w:rsidR="005A4AEF" w:rsidRPr="00523418" w:rsidRDefault="005A4AEF">
      <w:pPr>
        <w:rPr>
          <w:rStyle w:val="dn"/>
          <w:b/>
          <w:bCs/>
          <w:noProof w:val="0"/>
          <w:color w:val="6773B6"/>
          <w:u w:color="6773B6"/>
        </w:rPr>
      </w:pP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>Igor Čech</w:t>
      </w: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 xml:space="preserve">Marketing Manager </w:t>
      </w:r>
      <w:r w:rsidRPr="00523418">
        <w:rPr>
          <w:rStyle w:val="dn"/>
          <w:noProof w:val="0"/>
        </w:rPr>
        <w:tab/>
      </w:r>
      <w:r w:rsidRPr="00523418">
        <w:rPr>
          <w:rStyle w:val="dn"/>
          <w:noProof w:val="0"/>
        </w:rPr>
        <w:tab/>
      </w:r>
    </w:p>
    <w:p w:rsidR="005A4AEF" w:rsidRPr="00523418" w:rsidRDefault="00D5656C">
      <w:pPr>
        <w:rPr>
          <w:rStyle w:val="dn"/>
          <w:noProof w:val="0"/>
        </w:rPr>
      </w:pPr>
      <w:r w:rsidRPr="00523418">
        <w:rPr>
          <w:rStyle w:val="dn"/>
          <w:noProof w:val="0"/>
        </w:rPr>
        <w:t xml:space="preserve">E: </w:t>
      </w:r>
      <w:hyperlink r:id="rId8" w:history="1">
        <w:r w:rsidRPr="00523418">
          <w:rPr>
            <w:rStyle w:val="Hyperlink1"/>
            <w:noProof w:val="0"/>
          </w:rPr>
          <w:t>igor.cech@aec.cz</w:t>
        </w:r>
      </w:hyperlink>
      <w:r w:rsidRPr="00523418">
        <w:rPr>
          <w:rStyle w:val="dn"/>
          <w:noProof w:val="0"/>
        </w:rPr>
        <w:t xml:space="preserve"> </w:t>
      </w:r>
    </w:p>
    <w:p w:rsidR="005A4AEF" w:rsidRPr="00523418" w:rsidRDefault="00D5656C">
      <w:pPr>
        <w:rPr>
          <w:noProof w:val="0"/>
        </w:rPr>
      </w:pPr>
      <w:r w:rsidRPr="00523418">
        <w:rPr>
          <w:rStyle w:val="dn"/>
          <w:noProof w:val="0"/>
        </w:rPr>
        <w:t>T: 774 470 288</w:t>
      </w:r>
    </w:p>
    <w:sectPr w:rsidR="005A4AEF" w:rsidRPr="00523418" w:rsidSect="007125EE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2C" w:rsidRDefault="008D3F2C">
      <w:r>
        <w:separator/>
      </w:r>
    </w:p>
  </w:endnote>
  <w:endnote w:type="continuationSeparator" w:id="0">
    <w:p w:rsidR="008D3F2C" w:rsidRDefault="008D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ook w:val="04A0"/>
    </w:tblPr>
    <w:tblGrid>
      <w:gridCol w:w="3969"/>
      <w:gridCol w:w="5103"/>
    </w:tblGrid>
    <w:tr w:rsidR="00246FC3" w:rsidRPr="00ED2ECE" w:rsidTr="00246FC3">
      <w:trPr>
        <w:jc w:val="center"/>
      </w:trPr>
      <w:tc>
        <w:tcPr>
          <w:tcW w:w="3969" w:type="dxa"/>
        </w:tcPr>
        <w:p w:rsidR="00246FC3" w:rsidRPr="00ED2ECE" w:rsidRDefault="00246FC3" w:rsidP="00246FC3">
          <w:pPr>
            <w:pStyle w:val="Zpat"/>
            <w:ind w:left="0" w:firstLine="0"/>
            <w:jc w:val="left"/>
            <w:rPr>
              <w:rFonts w:cs="Trebuchet MS"/>
              <w:b/>
              <w:noProof/>
              <w:color w:val="6773B6"/>
              <w:sz w:val="16"/>
              <w:szCs w:val="16"/>
              <w:lang w:val="cs-CZ"/>
            </w:rPr>
          </w:pPr>
          <w:r w:rsidRPr="00ED2ECE">
            <w:rPr>
              <w:b/>
              <w:noProof/>
              <w:color w:val="6773B6"/>
              <w:sz w:val="16"/>
              <w:szCs w:val="16"/>
              <w:lang w:val="cs-CZ"/>
            </w:rPr>
            <w:t>AEC a.s.</w:t>
          </w:r>
          <w:r w:rsidRPr="005D42A5">
            <w:rPr>
              <w:noProof/>
              <w:color w:val="6773B6"/>
              <w:sz w:val="16"/>
              <w:szCs w:val="16"/>
              <w:lang w:val="cs-CZ"/>
            </w:rPr>
            <w:t xml:space="preserve">, Voctářova 2500/20a </w:t>
          </w:r>
          <w:r w:rsidRPr="00ED2ECE">
            <w:rPr>
              <w:rFonts w:cs="Trebuchet MS"/>
              <w:noProof/>
              <w:color w:val="6773B6"/>
              <w:sz w:val="16"/>
              <w:szCs w:val="16"/>
              <w:lang w:val="cs-CZ"/>
            </w:rPr>
            <w:t xml:space="preserve">· CZ </w:t>
          </w:r>
          <w:r>
            <w:rPr>
              <w:rFonts w:cs="Trebuchet MS"/>
              <w:noProof/>
              <w:color w:val="6773B6"/>
              <w:sz w:val="16"/>
              <w:szCs w:val="16"/>
              <w:lang w:val="cs-CZ"/>
            </w:rPr>
            <w:t>180</w:t>
          </w:r>
          <w:r w:rsidRPr="00ED2ECE">
            <w:rPr>
              <w:rFonts w:cs="Trebuchet MS"/>
              <w:noProof/>
              <w:color w:val="6773B6"/>
              <w:sz w:val="16"/>
              <w:szCs w:val="16"/>
              <w:lang w:val="cs-CZ"/>
            </w:rPr>
            <w:t xml:space="preserve"> 00 · </w:t>
          </w:r>
          <w:r>
            <w:rPr>
              <w:rFonts w:cs="Trebuchet MS"/>
              <w:noProof/>
              <w:color w:val="6773B6"/>
              <w:sz w:val="16"/>
              <w:szCs w:val="16"/>
              <w:lang w:val="cs-CZ"/>
            </w:rPr>
            <w:t>Praha</w:t>
          </w:r>
        </w:p>
        <w:p w:rsidR="00246FC3" w:rsidRPr="00ED2ECE" w:rsidRDefault="00246FC3" w:rsidP="00246FC3">
          <w:pPr>
            <w:pStyle w:val="Zpat"/>
            <w:ind w:left="0" w:firstLine="0"/>
            <w:jc w:val="left"/>
            <w:rPr>
              <w:rFonts w:cs="Trebuchet MS"/>
              <w:noProof/>
              <w:color w:val="A6A6A6"/>
              <w:sz w:val="16"/>
              <w:szCs w:val="16"/>
              <w:lang w:val="cs-CZ"/>
            </w:rPr>
          </w:pPr>
          <w:r w:rsidRPr="00ED2ECE">
            <w:rPr>
              <w:rFonts w:cs="Trebuchet MS"/>
              <w:b/>
              <w:noProof/>
              <w:color w:val="A6A6A6"/>
              <w:sz w:val="16"/>
              <w:szCs w:val="16"/>
              <w:lang w:val="cs-CZ"/>
            </w:rPr>
            <w:t>IČ:</w:t>
          </w:r>
          <w:r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26236176</w:t>
          </w:r>
          <w:r>
            <w:rPr>
              <w:rFonts w:cs="Trebuchet MS"/>
              <w:noProof/>
              <w:color w:val="A6A6A6"/>
              <w:sz w:val="16"/>
              <w:szCs w:val="16"/>
              <w:lang w:val="cs-CZ"/>
            </w:rPr>
            <w:br/>
          </w:r>
          <w:r w:rsidRPr="00ED2ECE">
            <w:rPr>
              <w:rFonts w:cs="Trebuchet MS"/>
              <w:b/>
              <w:noProof/>
              <w:color w:val="A6A6A6"/>
              <w:sz w:val="16"/>
              <w:szCs w:val="16"/>
              <w:lang w:val="cs-CZ"/>
            </w:rPr>
            <w:t>DIČ: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CZ2623617</w:t>
          </w:r>
        </w:p>
      </w:tc>
      <w:tc>
        <w:tcPr>
          <w:tcW w:w="5103" w:type="dxa"/>
        </w:tcPr>
        <w:p w:rsidR="00246FC3" w:rsidRPr="00ED2ECE" w:rsidRDefault="00246FC3" w:rsidP="00246FC3">
          <w:pPr>
            <w:pStyle w:val="Zpat"/>
            <w:ind w:left="0" w:firstLine="0"/>
            <w:jc w:val="left"/>
            <w:rPr>
              <w:noProof/>
              <w:color w:val="A6A6A6"/>
              <w:sz w:val="16"/>
              <w:szCs w:val="16"/>
              <w:lang w:val="cs-CZ"/>
            </w:rPr>
          </w:pPr>
          <w:r w:rsidRPr="00ED2ECE">
            <w:rPr>
              <w:b/>
              <w:noProof/>
              <w:color w:val="A6A6A6"/>
              <w:sz w:val="16"/>
              <w:szCs w:val="16"/>
              <w:lang w:val="cs-CZ"/>
            </w:rPr>
            <w:t>Praha:</w:t>
          </w:r>
          <w:r w:rsidRPr="00ED2ECE">
            <w:rPr>
              <w:noProof/>
              <w:color w:val="A6A6A6"/>
              <w:sz w:val="16"/>
              <w:szCs w:val="16"/>
              <w:lang w:val="cs-CZ"/>
            </w:rPr>
            <w:t xml:space="preserve"> Voctářova 20a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· CZ 180 00 Praha 8 · </w:t>
          </w:r>
          <w:r w:rsidRPr="00ED2ECE">
            <w:rPr>
              <w:rFonts w:ascii="Wingdings" w:hAnsi="Wingdings" w:cs="Trebuchet MS"/>
              <w:noProof/>
              <w:color w:val="A6A6A6"/>
              <w:sz w:val="16"/>
              <w:szCs w:val="16"/>
              <w:lang w:val="cs-CZ"/>
            </w:rPr>
            <w:t>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+420 226 229 133 </w:t>
          </w:r>
        </w:p>
        <w:p w:rsidR="00246FC3" w:rsidRPr="00ED2ECE" w:rsidRDefault="00246FC3" w:rsidP="00246FC3">
          <w:pPr>
            <w:pStyle w:val="Zpat"/>
            <w:ind w:left="0" w:firstLine="0"/>
            <w:jc w:val="left"/>
            <w:rPr>
              <w:rFonts w:cs="Trebuchet MS"/>
              <w:noProof/>
              <w:color w:val="A6A6A6"/>
              <w:sz w:val="16"/>
              <w:szCs w:val="16"/>
              <w:lang w:val="cs-CZ"/>
            </w:rPr>
          </w:pPr>
          <w:r w:rsidRPr="00ED2ECE">
            <w:rPr>
              <w:b/>
              <w:noProof/>
              <w:color w:val="A6A6A6"/>
              <w:sz w:val="16"/>
              <w:szCs w:val="16"/>
              <w:lang w:val="cs-CZ"/>
            </w:rPr>
            <w:t>Brno:</w:t>
          </w:r>
          <w:r w:rsidRPr="00ED2ECE">
            <w:rPr>
              <w:noProof/>
              <w:color w:val="A6A6A6"/>
              <w:sz w:val="16"/>
              <w:szCs w:val="16"/>
              <w:lang w:val="cs-CZ"/>
            </w:rPr>
            <w:t xml:space="preserve"> Veveří 102 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· CZ 616 00 · Brno · </w:t>
          </w:r>
          <w:r w:rsidRPr="00ED2ECE">
            <w:rPr>
              <w:rFonts w:ascii="Wingdings" w:hAnsi="Wingdings" w:cs="Trebuchet MS"/>
              <w:noProof/>
              <w:color w:val="A6A6A6"/>
              <w:sz w:val="16"/>
              <w:szCs w:val="16"/>
              <w:lang w:val="cs-CZ"/>
            </w:rPr>
            <w:t>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+420 541 235 466</w:t>
          </w:r>
        </w:p>
        <w:p w:rsidR="00246FC3" w:rsidRPr="00ED2ECE" w:rsidRDefault="00246FC3" w:rsidP="00246FC3">
          <w:pPr>
            <w:pStyle w:val="Zpat"/>
            <w:tabs>
              <w:tab w:val="clear" w:pos="4536"/>
              <w:tab w:val="center" w:pos="4962"/>
            </w:tabs>
            <w:jc w:val="left"/>
            <w:rPr>
              <w:rFonts w:cs="Trebuchet MS"/>
              <w:noProof/>
              <w:color w:val="A6A6A6"/>
              <w:sz w:val="16"/>
              <w:szCs w:val="16"/>
              <w:lang w:val="cs-CZ"/>
            </w:rPr>
          </w:pPr>
          <w:r w:rsidRPr="00ED2ECE">
            <w:rPr>
              <w:b/>
              <w:noProof/>
              <w:color w:val="A6A6A6"/>
              <w:sz w:val="16"/>
              <w:szCs w:val="16"/>
              <w:lang w:val="cs-CZ"/>
            </w:rPr>
            <w:t>Bratislava:</w:t>
          </w:r>
          <w:r w:rsidRPr="00ED2ECE">
            <w:rPr>
              <w:noProof/>
              <w:color w:val="A6A6A6"/>
              <w:sz w:val="16"/>
              <w:szCs w:val="16"/>
              <w:lang w:val="cs-CZ"/>
            </w:rPr>
            <w:t xml:space="preserve"> Prievozská 6 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· SK 821 09 · Bratislava · </w:t>
          </w:r>
          <w:r w:rsidRPr="00ED2ECE">
            <w:rPr>
              <w:rFonts w:ascii="Wingdings" w:hAnsi="Wingdings" w:cs="Trebuchet MS"/>
              <w:noProof/>
              <w:color w:val="A6A6A6"/>
              <w:sz w:val="16"/>
              <w:szCs w:val="16"/>
              <w:lang w:val="cs-CZ"/>
            </w:rPr>
            <w:t></w:t>
          </w:r>
          <w:r w:rsidRPr="00ED2ECE">
            <w:rPr>
              <w:rFonts w:cs="Trebuchet MS"/>
              <w:noProof/>
              <w:color w:val="A6A6A6"/>
              <w:sz w:val="16"/>
              <w:szCs w:val="16"/>
              <w:lang w:val="cs-CZ"/>
            </w:rPr>
            <w:t xml:space="preserve"> +421 254 410 283</w:t>
          </w:r>
        </w:p>
      </w:tc>
    </w:tr>
    <w:tr w:rsidR="00246FC3" w:rsidRPr="00ED2ECE" w:rsidTr="00246FC3">
      <w:trPr>
        <w:trHeight w:hRule="exact" w:val="397"/>
        <w:jc w:val="center"/>
      </w:trPr>
      <w:tc>
        <w:tcPr>
          <w:tcW w:w="3969" w:type="dxa"/>
          <w:vAlign w:val="bottom"/>
        </w:tcPr>
        <w:p w:rsidR="00246FC3" w:rsidRPr="00ED2ECE" w:rsidRDefault="00246FC3" w:rsidP="00246FC3">
          <w:pPr>
            <w:pStyle w:val="Zpat"/>
            <w:rPr>
              <w:b/>
              <w:noProof/>
              <w:color w:val="6773B6"/>
              <w:sz w:val="20"/>
              <w:szCs w:val="20"/>
              <w:lang w:val="cs-CZ"/>
            </w:rPr>
          </w:pPr>
          <w:r w:rsidRPr="00ED2ECE">
            <w:rPr>
              <w:rFonts w:cs="Trebuchet MS"/>
              <w:b/>
              <w:noProof/>
              <w:color w:val="6773B6"/>
              <w:sz w:val="20"/>
              <w:szCs w:val="20"/>
              <w:lang w:val="cs-CZ"/>
            </w:rPr>
            <w:t>www.aec.cz</w:t>
          </w:r>
        </w:p>
      </w:tc>
      <w:tc>
        <w:tcPr>
          <w:tcW w:w="5103" w:type="dxa"/>
          <w:vAlign w:val="bottom"/>
        </w:tcPr>
        <w:p w:rsidR="00246FC3" w:rsidRPr="00ED2ECE" w:rsidRDefault="00246FC3" w:rsidP="00246FC3">
          <w:pPr>
            <w:pStyle w:val="Zpat"/>
            <w:ind w:left="0" w:firstLine="0"/>
            <w:rPr>
              <w:noProof/>
              <w:sz w:val="16"/>
              <w:szCs w:val="16"/>
              <w:lang w:val="cs-CZ"/>
            </w:rPr>
          </w:pPr>
        </w:p>
      </w:tc>
    </w:tr>
  </w:tbl>
  <w:p w:rsidR="005A4AEF" w:rsidRDefault="005A4AEF">
    <w:pPr>
      <w:pStyle w:val="Zpat"/>
      <w:tabs>
        <w:tab w:val="clear" w:pos="9072"/>
        <w:tab w:val="right" w:pos="9046"/>
      </w:tabs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2C" w:rsidRDefault="008D3F2C">
      <w:r>
        <w:separator/>
      </w:r>
    </w:p>
  </w:footnote>
  <w:footnote w:type="continuationSeparator" w:id="0">
    <w:p w:rsidR="008D3F2C" w:rsidRDefault="008D3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2"/>
      <w:gridCol w:w="6220"/>
    </w:tblGrid>
    <w:tr w:rsidR="00132679" w:rsidTr="00DA7693">
      <w:trPr>
        <w:jc w:val="center"/>
      </w:trPr>
      <w:tc>
        <w:tcPr>
          <w:tcW w:w="2268" w:type="dxa"/>
          <w:vAlign w:val="center"/>
        </w:tcPr>
        <w:p w:rsidR="00132679" w:rsidRDefault="00132679" w:rsidP="00132679">
          <w:pPr>
            <w:pStyle w:val="Zhlav"/>
            <w:ind w:left="0" w:firstLine="0"/>
            <w:jc w:val="left"/>
            <w:rPr>
              <w:noProof/>
            </w:rPr>
          </w:pPr>
          <w:r w:rsidRPr="00CE667F">
            <w:rPr>
              <w:noProof/>
            </w:rPr>
            <w:drawing>
              <wp:inline distT="0" distB="0" distL="0" distR="0">
                <wp:extent cx="1266825" cy="428625"/>
                <wp:effectExtent l="19050" t="0" r="9525" b="0"/>
                <wp:docPr id="2" name="Obrázek 0" descr="AEC+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0" descr="AEC+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Align w:val="center"/>
        </w:tcPr>
        <w:p w:rsidR="00132679" w:rsidRPr="00D632DF" w:rsidRDefault="00132679" w:rsidP="00132679">
          <w:pPr>
            <w:pStyle w:val="Zhlav"/>
            <w:ind w:left="0" w:firstLine="142"/>
            <w:jc w:val="right"/>
            <w:rPr>
              <w:rFonts w:ascii="Calibri Light" w:hAnsi="Calibri Light"/>
            </w:rPr>
          </w:pPr>
          <w:r w:rsidRPr="00D632DF">
            <w:rPr>
              <w:rFonts w:ascii="Calibri Light" w:hAnsi="Calibri Light"/>
              <w:color w:val="A6A6A6" w:themeColor="background1" w:themeShade="A6"/>
              <w:sz w:val="52"/>
              <w:szCs w:val="52"/>
            </w:rPr>
            <w:t>TISKOVÁ ZPRÁVA</w:t>
          </w:r>
        </w:p>
      </w:tc>
    </w:tr>
  </w:tbl>
  <w:p w:rsidR="005A4AEF" w:rsidRPr="00132679" w:rsidRDefault="005A4AEF" w:rsidP="001326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4AEF"/>
    <w:rsid w:val="00014546"/>
    <w:rsid w:val="000420C5"/>
    <w:rsid w:val="0005009B"/>
    <w:rsid w:val="00064B36"/>
    <w:rsid w:val="000658EC"/>
    <w:rsid w:val="00132679"/>
    <w:rsid w:val="0013477B"/>
    <w:rsid w:val="001477CD"/>
    <w:rsid w:val="00181177"/>
    <w:rsid w:val="00186202"/>
    <w:rsid w:val="001E70A0"/>
    <w:rsid w:val="001F6F74"/>
    <w:rsid w:val="00246FC3"/>
    <w:rsid w:val="00333F72"/>
    <w:rsid w:val="00344BB5"/>
    <w:rsid w:val="00364D72"/>
    <w:rsid w:val="00393371"/>
    <w:rsid w:val="00474C54"/>
    <w:rsid w:val="00523418"/>
    <w:rsid w:val="00526B00"/>
    <w:rsid w:val="005832F0"/>
    <w:rsid w:val="005A4AEF"/>
    <w:rsid w:val="00610910"/>
    <w:rsid w:val="006126E0"/>
    <w:rsid w:val="006A0656"/>
    <w:rsid w:val="007125EE"/>
    <w:rsid w:val="00762F39"/>
    <w:rsid w:val="00866F9B"/>
    <w:rsid w:val="00867B6F"/>
    <w:rsid w:val="00891A82"/>
    <w:rsid w:val="008D3F2C"/>
    <w:rsid w:val="009550F5"/>
    <w:rsid w:val="00A85F7E"/>
    <w:rsid w:val="00AB0725"/>
    <w:rsid w:val="00B945B6"/>
    <w:rsid w:val="00BB7216"/>
    <w:rsid w:val="00BD3576"/>
    <w:rsid w:val="00BE002B"/>
    <w:rsid w:val="00C80D33"/>
    <w:rsid w:val="00D1514F"/>
    <w:rsid w:val="00D5656C"/>
    <w:rsid w:val="00D732E2"/>
    <w:rsid w:val="00DC7CB7"/>
    <w:rsid w:val="00DE2F03"/>
    <w:rsid w:val="00DF3B0D"/>
    <w:rsid w:val="00E36FD6"/>
    <w:rsid w:val="00E7636E"/>
    <w:rsid w:val="00E97F89"/>
    <w:rsid w:val="00EA3DAA"/>
    <w:rsid w:val="00EE0F47"/>
    <w:rsid w:val="00EE36A0"/>
    <w:rsid w:val="00F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EE"/>
    <w:pPr>
      <w:jc w:val="both"/>
    </w:pPr>
    <w:rPr>
      <w:rFonts w:ascii="Calibri" w:eastAsia="Calibri" w:hAnsi="Calibri" w:cs="Calibri"/>
      <w:noProof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25EE"/>
    <w:rPr>
      <w:u w:val="single"/>
    </w:rPr>
  </w:style>
  <w:style w:type="table" w:customStyle="1" w:styleId="TableNormal">
    <w:name w:val="Table Normal"/>
    <w:rsid w:val="00712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rsid w:val="007125EE"/>
    <w:pPr>
      <w:tabs>
        <w:tab w:val="center" w:pos="4536"/>
        <w:tab w:val="right" w:pos="9072"/>
      </w:tabs>
      <w:ind w:left="425" w:hanging="425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link w:val="ZpatChar"/>
    <w:rsid w:val="007125EE"/>
    <w:pPr>
      <w:tabs>
        <w:tab w:val="center" w:pos="4536"/>
        <w:tab w:val="right" w:pos="9072"/>
      </w:tabs>
      <w:ind w:left="425" w:hanging="425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Vchoz">
    <w:name w:val="Výchozí"/>
    <w:rsid w:val="007125E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7125EE"/>
  </w:style>
  <w:style w:type="character" w:customStyle="1" w:styleId="Hyperlink0">
    <w:name w:val="Hyperlink.0"/>
    <w:basedOn w:val="dn"/>
    <w:rsid w:val="007125EE"/>
    <w:rPr>
      <w:rFonts w:ascii="Calibri" w:eastAsia="Calibri" w:hAnsi="Calibri" w:cs="Calibri"/>
      <w:u w:val="single" w:color="DCA00C"/>
      <w:shd w:val="clear" w:color="auto" w:fill="FFFFFF"/>
    </w:rPr>
  </w:style>
  <w:style w:type="character" w:customStyle="1" w:styleId="Hyperlink1">
    <w:name w:val="Hyperlink.1"/>
    <w:basedOn w:val="dn"/>
    <w:rsid w:val="007125EE"/>
    <w:rPr>
      <w:outline w:val="0"/>
      <w:color w:val="0000FF"/>
      <w:u w:val="single" w:color="0000FF"/>
    </w:rPr>
  </w:style>
  <w:style w:type="character" w:customStyle="1" w:styleId="ZpatChar">
    <w:name w:val="Zápatí Char"/>
    <w:basedOn w:val="Standardnpsmoodstavce"/>
    <w:link w:val="Zpat"/>
    <w:rsid w:val="00246FC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132679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Mkatabulky">
    <w:name w:val="Table Grid"/>
    <w:basedOn w:val="Normlntabulka"/>
    <w:uiPriority w:val="59"/>
    <w:rsid w:val="00132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13477B"/>
    <w:rPr>
      <w:color w:val="FF00FF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58EC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00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10"/>
    <w:rPr>
      <w:rFonts w:ascii="Tahoma" w:eastAsia="Calibri" w:hAnsi="Tahoma" w:cs="Tahoma"/>
      <w:noProof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cech@a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ae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Čech</dc:creator>
  <cp:lastModifiedBy>Zdena Mallinu</cp:lastModifiedBy>
  <cp:revision>9</cp:revision>
  <dcterms:created xsi:type="dcterms:W3CDTF">2020-02-26T08:08:00Z</dcterms:created>
  <dcterms:modified xsi:type="dcterms:W3CDTF">2020-03-04T09:51:00Z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c-DocumentTagging.ClassificationMark.P00">
    <vt:lpwstr>&lt;ClassificationMark xmlns:xsi="http://www.w3.org/2001/XMLSchema-instance" xmlns:xsd="http://www.w3.org/2001/XMLSchema" margin="NaN" class="C0" owner="Igor Čech" position="TopRight" marginX="0" marginY="0" classifiedOn="2019-11-21T13:31:49.2721558+01:</vt:lpwstr>
  </property>
  <property fmtid="{D5CDD505-2E9C-101B-9397-08002B2CF9AE}" pid="3" name="aec-DocumentTagging.ClassificationMark.P01">
    <vt:lpwstr>00" showPrintedBy="false" showPrintDate="false" language="cs" ApplicationVersion="Microsoft Word, 16.0" addinVersion="6.0.8.0" template="AECOtherApps"&gt;&lt;history bulk="false" class="Veřejné" code="C0" user="Igor Čech" date="2019-11-21T13:31:49.3346328+</vt:lpwstr>
  </property>
  <property fmtid="{D5CDD505-2E9C-101B-9397-08002B2CF9AE}" pid="4" name="aec-DocumentTagging.ClassificationMark.P02">
    <vt:lpwstr>01:00" /&gt;&lt;documentOwners /&gt;&lt;/ClassificationMark&gt;</vt:lpwstr>
  </property>
  <property fmtid="{D5CDD505-2E9C-101B-9397-08002B2CF9AE}" pid="5" name="aec-DocumentTagging.ClassificationMark">
    <vt:lpwstr>￼PARTS:3</vt:lpwstr>
  </property>
  <property fmtid="{D5CDD505-2E9C-101B-9397-08002B2CF9AE}" pid="6" name="aec-DocumentClasification">
    <vt:lpwstr>Veřejné</vt:lpwstr>
  </property>
  <property fmtid="{D5CDD505-2E9C-101B-9397-08002B2CF9AE}" pid="7" name="aec-dlp">
    <vt:lpwstr>aec-dlp:TAG_SEC_C0</vt:lpwstr>
  </property>
</Properties>
</file>